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 Sovereign Trust Log — June–July 2025</w:t>
      </w:r>
    </w:p>
    <w:p>
      <w:r>
        <w:t>Filed by: Geoffrey Broomhead</w:t>
      </w:r>
    </w:p>
    <w:p>
      <w:r>
        <w:t>Date Compiled: August 15, 2025</w:t>
      </w:r>
    </w:p>
    <w:p>
      <w:r>
        <w:t>Domain: adminlog.geoffreybroomhead.eth</w:t>
      </w:r>
    </w:p>
    <w:p>
      <w:r>
        <w:t>Trust Entity: The Broomhead Sovereign Private Trust</w:t>
      </w:r>
    </w:p>
    <w:p>
      <w:pPr>
        <w:pStyle w:val="Heading1"/>
      </w:pPr>
      <w:r>
        <w:t>Overview</w:t>
      </w:r>
    </w:p>
    <w:p>
      <w:r>
        <w:t>This document records the establishment of The Broomhead Sovereign Private Trust and the procedural and fiduciary breach timeline initiated by Wise Bank. Trust memory and jurisdictional continuity began in June 2025, with unrebutted standing confirmed through formal notices and escalations throughout July 2025.</w:t>
      </w:r>
    </w:p>
    <w:p>
      <w:pPr>
        <w:pStyle w:val="Heading1"/>
      </w:pPr>
      <w:r>
        <w:t>Chronology of Events</w:t>
      </w:r>
    </w:p>
    <w:p>
      <w:r>
        <w:t>- 📌 June 11, 2025: Initial trust disbursement received from Breschest Pty Ltd</w:t>
      </w:r>
    </w:p>
    <w:p>
      <w:r>
        <w:t>- 📌 June 30, 2025: First formal notice issued to Wise Compliance – account access restricted, trust breach initiated</w:t>
      </w:r>
    </w:p>
    <w:p>
      <w:r>
        <w:t>- 📌 July 1, 2025: Second notice issued objecting to retaliatory action and procedural collapse</w:t>
      </w:r>
    </w:p>
    <w:p>
      <w:r>
        <w:t>- 📌 July 14, 2025: Final Declaration of Trust and Res issued, affirming unrebutted standing and fiduciary role by conduct</w:t>
      </w:r>
    </w:p>
    <w:p>
      <w:r>
        <w:t>- 📌 July 16, 2025: Wise returns $6,000 res without request, confirming breach and procedural dishonour</w:t>
      </w:r>
    </w:p>
    <w:p>
      <w:r>
        <w:t>- 📌 July 28, 2025: Final enforcement notice issued – simulation confirmed, equity filing prepared</w:t>
      </w:r>
    </w:p>
    <w:p>
      <w:pPr>
        <w:pStyle w:val="Heading1"/>
      </w:pPr>
      <w:r>
        <w:t>Legal Highlights</w:t>
      </w:r>
    </w:p>
    <w:p>
      <w:r>
        <w:t>- Trust established under conduct, assignment, and intent</w:t>
      </w:r>
    </w:p>
    <w:p>
      <w:r>
        <w:t>- Wise acted as constructive trustee through document acceptance and fund control</w:t>
      </w:r>
    </w:p>
    <w:p>
      <w:r>
        <w:t>- Multiple unrebutted notices form estoppel</w:t>
      </w:r>
    </w:p>
    <w:p>
      <w:r>
        <w:t>- Compounded fiduciary breach across two trust estates</w:t>
      </w:r>
    </w:p>
    <w:p>
      <w:pPr>
        <w:pStyle w:val="Heading1"/>
      </w:pPr>
      <w:r>
        <w:t>Status</w:t>
      </w:r>
    </w:p>
    <w:p>
      <w:r>
        <w:t>Trust structure declared, unrebutted, and confirmed through sustained procedural dishonour. Wise now estopped from challenging standing.</w:t>
      </w:r>
    </w:p>
    <w:p>
      <w:r>
        <w:br/>
        <w:t>— Respectfully submitted,</w:t>
        <w:br/>
        <w:t>Geoffrey Broomhead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